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A5E05" w14:textId="77777777" w:rsidR="00B04B72" w:rsidRPr="00B04B72" w:rsidRDefault="00B04B72" w:rsidP="00B04B72">
      <w:pPr>
        <w:shd w:val="clear" w:color="auto" w:fill="FFFFFF"/>
        <w:spacing w:after="225"/>
        <w:jc w:val="center"/>
        <w:rPr>
          <w:rFonts w:ascii="Open Sans" w:hAnsi="Open Sans" w:cs="Open Sans"/>
          <w:color w:val="4D4D4D"/>
          <w:sz w:val="18"/>
          <w:szCs w:val="18"/>
          <w:lang w:eastAsia="it-IT"/>
        </w:rPr>
      </w:pPr>
      <w:r w:rsidRPr="00B04B72">
        <w:rPr>
          <w:rFonts w:ascii="Open Sans" w:hAnsi="Open Sans" w:cs="Open Sans"/>
          <w:color w:val="4D4D4D"/>
          <w:sz w:val="36"/>
          <w:szCs w:val="36"/>
          <w:lang w:eastAsia="it-IT"/>
        </w:rPr>
        <w:t>Avviso pubblico n° 22550 del 12/04/2022 per la realizzazione di laboratori green nelle scuole del secondo ciclo delle regioni del Centro Nord.</w:t>
      </w:r>
    </w:p>
    <w:p w14:paraId="614593AC" w14:textId="77777777" w:rsidR="00B04B72" w:rsidRPr="00B04B72" w:rsidRDefault="00B04B72" w:rsidP="00B04B72">
      <w:pPr>
        <w:shd w:val="clear" w:color="auto" w:fill="FFFFFF"/>
        <w:spacing w:after="225"/>
        <w:jc w:val="center"/>
        <w:rPr>
          <w:rFonts w:ascii="Open Sans" w:hAnsi="Open Sans" w:cs="Open Sans"/>
          <w:color w:val="4D4D4D"/>
          <w:sz w:val="18"/>
          <w:szCs w:val="18"/>
          <w:lang w:eastAsia="it-IT"/>
        </w:rPr>
      </w:pPr>
      <w:r w:rsidRPr="00B04B72">
        <w:rPr>
          <w:rFonts w:ascii="Open Sans" w:hAnsi="Open Sans" w:cs="Open Sans"/>
          <w:color w:val="4D4D4D"/>
          <w:sz w:val="28"/>
          <w:szCs w:val="28"/>
          <w:lang w:eastAsia="it-IT"/>
        </w:rPr>
        <w:t>Asse V – </w:t>
      </w:r>
      <w:r w:rsidRPr="00B04B72">
        <w:rPr>
          <w:rFonts w:ascii="Open Sans" w:hAnsi="Open Sans" w:cs="Open Sans"/>
          <w:i/>
          <w:iCs/>
          <w:color w:val="4D4D4D"/>
          <w:sz w:val="28"/>
          <w:szCs w:val="28"/>
          <w:lang w:eastAsia="it-IT"/>
        </w:rPr>
        <w:t>Priorità d'investimento: </w:t>
      </w:r>
      <w:r w:rsidRPr="00B04B72">
        <w:rPr>
          <w:rFonts w:ascii="Open Sans" w:hAnsi="Open Sans" w:cs="Open Sans"/>
          <w:color w:val="4D4D4D"/>
          <w:sz w:val="28"/>
          <w:szCs w:val="28"/>
          <w:lang w:eastAsia="it-IT"/>
        </w:rPr>
        <w:t>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– </w:t>
      </w:r>
    </w:p>
    <w:p w14:paraId="453F0D9E" w14:textId="77777777" w:rsidR="00B04B72" w:rsidRPr="00B04B72" w:rsidRDefault="00B04B72" w:rsidP="00B04B72">
      <w:pPr>
        <w:shd w:val="clear" w:color="auto" w:fill="FFFFFF"/>
        <w:spacing w:after="225"/>
        <w:jc w:val="center"/>
        <w:rPr>
          <w:rFonts w:ascii="Open Sans" w:hAnsi="Open Sans" w:cs="Open Sans"/>
          <w:color w:val="4D4D4D"/>
          <w:sz w:val="18"/>
          <w:szCs w:val="18"/>
          <w:lang w:eastAsia="it-IT"/>
        </w:rPr>
      </w:pPr>
      <w:r w:rsidRPr="00B04B72">
        <w:rPr>
          <w:rFonts w:ascii="Open Sans" w:hAnsi="Open Sans" w:cs="Open Sans"/>
          <w:color w:val="4D4D4D"/>
          <w:sz w:val="28"/>
          <w:szCs w:val="28"/>
          <w:lang w:eastAsia="it-IT"/>
        </w:rPr>
        <w:t>Azione 13.1.4 – “Laboratori </w:t>
      </w:r>
      <w:r w:rsidRPr="00B04B72">
        <w:rPr>
          <w:rFonts w:ascii="Open Sans" w:hAnsi="Open Sans" w:cs="Open Sans"/>
          <w:i/>
          <w:iCs/>
          <w:color w:val="4D4D4D"/>
          <w:sz w:val="28"/>
          <w:szCs w:val="28"/>
          <w:lang w:eastAsia="it-IT"/>
        </w:rPr>
        <w:t>green</w:t>
      </w:r>
      <w:r w:rsidRPr="00B04B72">
        <w:rPr>
          <w:rFonts w:ascii="Open Sans" w:hAnsi="Open Sans" w:cs="Open Sans"/>
          <w:color w:val="4D4D4D"/>
          <w:sz w:val="28"/>
          <w:szCs w:val="28"/>
          <w:lang w:eastAsia="it-IT"/>
        </w:rPr>
        <w:t>, sostenibili e innovativi per le scuole del secondo ciclo” </w:t>
      </w:r>
    </w:p>
    <w:p w14:paraId="1EFA41F7" w14:textId="77777777" w:rsidR="00B04B72" w:rsidRPr="00B04B72" w:rsidRDefault="00B04B72" w:rsidP="00B04B72">
      <w:pPr>
        <w:shd w:val="clear" w:color="auto" w:fill="FFFFFF"/>
        <w:spacing w:after="150"/>
        <w:ind w:left="720"/>
        <w:rPr>
          <w:rFonts w:ascii="Open Sans" w:hAnsi="Open Sans" w:cs="Open Sans"/>
          <w:color w:val="4D4D4D"/>
          <w:sz w:val="18"/>
          <w:szCs w:val="18"/>
          <w:lang w:eastAsia="it-IT"/>
        </w:rPr>
      </w:pPr>
    </w:p>
    <w:p w14:paraId="2B35CA9C" w14:textId="77777777" w:rsidR="00FB6E8A" w:rsidRDefault="00FB6E8A"/>
    <w:sectPr w:rsidR="00FB6E8A" w:rsidSect="00C26F66">
      <w:pgSz w:w="16820" w:h="11900" w:orient="landscape" w:code="9"/>
      <w:pgMar w:top="1417" w:right="1134" w:bottom="1134" w:left="1134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mirrorMargins/>
  <w:proofState w:spelling="clean" w:grammar="clean"/>
  <w:defaultTabStop w:val="708"/>
  <w:hyphenationZone w:val="283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72"/>
    <w:rsid w:val="00931404"/>
    <w:rsid w:val="00B04B72"/>
    <w:rsid w:val="00C26F66"/>
    <w:rsid w:val="00FB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F910AA"/>
  <w15:chartTrackingRefBased/>
  <w15:docId w15:val="{776B8303-BE56-AC42-B7C4-1FEBC6EE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rsid w:val="00B04B72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it-IT"/>
    </w:rPr>
  </w:style>
  <w:style w:type="character" w:customStyle="1" w:styleId="apple-converted-space">
    <w:name w:val="apple-converted-space"/>
    <w:basedOn w:val="Carpredefinitoparagrafo"/>
    <w:rsid w:val="00B04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2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Ostuni</dc:creator>
  <cp:keywords/>
  <dc:description/>
  <cp:lastModifiedBy>Anna Ostuni</cp:lastModifiedBy>
  <cp:revision>1</cp:revision>
  <dcterms:created xsi:type="dcterms:W3CDTF">2023-03-04T09:31:00Z</dcterms:created>
  <dcterms:modified xsi:type="dcterms:W3CDTF">2023-03-04T09:31:00Z</dcterms:modified>
</cp:coreProperties>
</file>